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01C5F153" w:rsidR="00495B6B" w:rsidRPr="00225740" w:rsidRDefault="00752FE9" w:rsidP="00AA74C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selezione n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esperti e n.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3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tutor per la realizzazione di </w:t>
            </w:r>
            <w:r w:rsidR="002D2AA9"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</w:t>
            </w:r>
            <w:r w:rsidR="002D2AA9" w:rsidRP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ercorsi di formazione per il potenziamento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competenze STEM </w:t>
            </w:r>
            <w:r w:rsidR="00AA74C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Realtà Virtuale- decreto avvio </w:t>
            </w:r>
            <w:r w:rsidR="00AA74C2">
              <w:t xml:space="preserve"> </w:t>
            </w:r>
            <w:r w:rsidR="00AA74C2">
              <w:t>Prot. 0009103/U del 05/10/2024</w:t>
            </w:r>
            <w:r w:rsidR="00AA74C2">
              <w:t xml:space="preserve"> </w:t>
            </w:r>
            <w:bookmarkStart w:id="1" w:name="_GoBack"/>
            <w:bookmarkEnd w:id="1"/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095202C8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D2AA9">
        <w:rPr>
          <w:rFonts w:asciiTheme="minorHAnsi" w:hAnsiTheme="minorHAnsi" w:cstheme="minorHAnsi"/>
          <w:bCs/>
          <w:sz w:val="22"/>
          <w:szCs w:val="22"/>
        </w:rPr>
        <w:t>9042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2D2AA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03/10/2024   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09C3082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8" w:name="_Hlk96616996"/>
      <w:bookmarkEnd w:id="7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oggetto];</w:t>
      </w:r>
    </w:p>
    <w:bookmarkEnd w:id="8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0C9CA" w14:textId="77777777" w:rsidR="005B6033" w:rsidRDefault="005B6033">
      <w:r>
        <w:separator/>
      </w:r>
    </w:p>
  </w:endnote>
  <w:endnote w:type="continuationSeparator" w:id="0">
    <w:p w14:paraId="7D2105C6" w14:textId="77777777" w:rsidR="005B6033" w:rsidRDefault="005B6033">
      <w:r>
        <w:continuationSeparator/>
      </w:r>
    </w:p>
  </w:endnote>
  <w:endnote w:type="continuationNotice" w:id="1">
    <w:p w14:paraId="281D4585" w14:textId="77777777" w:rsidR="005B6033" w:rsidRDefault="005B60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AA74C2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AB592" w14:textId="77777777" w:rsidR="005B6033" w:rsidRDefault="005B6033">
      <w:r>
        <w:separator/>
      </w:r>
    </w:p>
  </w:footnote>
  <w:footnote w:type="continuationSeparator" w:id="0">
    <w:p w14:paraId="094FAC93" w14:textId="77777777" w:rsidR="005B6033" w:rsidRDefault="005B6033">
      <w:r>
        <w:continuationSeparator/>
      </w:r>
    </w:p>
  </w:footnote>
  <w:footnote w:type="continuationNotice" w:id="1">
    <w:p w14:paraId="117F839B" w14:textId="77777777" w:rsidR="005B6033" w:rsidRDefault="005B60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25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033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67C2C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237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4C2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2024-10-10T10:28:00Z</dcterms:created>
  <dcterms:modified xsi:type="dcterms:W3CDTF">2024-10-10T10:28:00Z</dcterms:modified>
</cp:coreProperties>
</file>